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outlineLvl w:val="1"/>
        <w:rPr>
          <w:rFonts w:asciiTheme="minorHAnsi" w:hAnsiTheme="minorHAnsi"/>
        </w:rPr>
      </w:pPr>
    </w:p>
    <w:p w:rsidR="00FA73D8" w:rsidRPr="00BB3290" w:rsidRDefault="00FA73D8" w:rsidP="00FA73D8">
      <w:pPr>
        <w:spacing w:beforeLines="1" w:afterLines="1"/>
        <w:jc w:val="center"/>
        <w:outlineLvl w:val="1"/>
        <w:rPr>
          <w:rFonts w:asciiTheme="minorHAnsi" w:hAnsiTheme="minorHAnsi"/>
          <w:szCs w:val="20"/>
        </w:rPr>
      </w:pPr>
      <w:r w:rsidRPr="00BB3290">
        <w:rPr>
          <w:rFonts w:asciiTheme="minorHAnsi" w:hAnsiTheme="minorHAnsi"/>
          <w:szCs w:val="20"/>
        </w:rPr>
        <w:t>Online Collaboration Lesson</w:t>
      </w: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r w:rsidRPr="00BB3290">
        <w:rPr>
          <w:rFonts w:asciiTheme="minorHAnsi" w:hAnsiTheme="minorHAnsi"/>
        </w:rPr>
        <w:t>Valerie Gerdes</w:t>
      </w: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r w:rsidRPr="00BB3290">
        <w:rPr>
          <w:rFonts w:asciiTheme="minorHAnsi" w:hAnsiTheme="minorHAnsi"/>
        </w:rPr>
        <w:t>Walden University</w:t>
      </w: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jc w:val="center"/>
        <w:rPr>
          <w:rFonts w:asciiTheme="minorHAnsi" w:hAnsiTheme="minorHAnsi"/>
        </w:rPr>
      </w:pPr>
    </w:p>
    <w:p w:rsidR="00FA73D8" w:rsidRPr="00BB3290" w:rsidRDefault="00FA73D8" w:rsidP="00FA73D8">
      <w:pPr>
        <w:spacing w:line="480" w:lineRule="auto"/>
        <w:jc w:val="center"/>
        <w:rPr>
          <w:rFonts w:asciiTheme="minorHAnsi" w:hAnsiTheme="minorHAnsi"/>
        </w:rPr>
      </w:pPr>
      <w:r w:rsidRPr="00BB3290">
        <w:rPr>
          <w:rFonts w:asciiTheme="minorHAnsi" w:hAnsiTheme="minorHAnsi"/>
        </w:rPr>
        <w:t>Marie Larcara</w:t>
      </w:r>
    </w:p>
    <w:p w:rsidR="00FA73D8" w:rsidRPr="00BB3290" w:rsidRDefault="00FA73D8" w:rsidP="00FA73D8">
      <w:pPr>
        <w:spacing w:line="480" w:lineRule="auto"/>
        <w:jc w:val="center"/>
        <w:rPr>
          <w:rFonts w:asciiTheme="minorHAnsi" w:hAnsiTheme="minorHAnsi"/>
          <w:szCs w:val="20"/>
        </w:rPr>
      </w:pPr>
      <w:r w:rsidRPr="00BB3290">
        <w:rPr>
          <w:rFonts w:asciiTheme="minorHAnsi" w:hAnsiTheme="minorHAnsi"/>
          <w:szCs w:val="20"/>
        </w:rPr>
        <w:t>EDUC-6713D-2 Integrating Technology Across the Content Areas</w:t>
      </w:r>
    </w:p>
    <w:p w:rsidR="00FA73D8" w:rsidRPr="00BB3290" w:rsidRDefault="00FA73D8" w:rsidP="00FA73D8">
      <w:pPr>
        <w:spacing w:line="480" w:lineRule="auto"/>
        <w:jc w:val="center"/>
        <w:rPr>
          <w:rFonts w:asciiTheme="minorHAnsi" w:hAnsiTheme="minorHAnsi"/>
        </w:rPr>
      </w:pPr>
      <w:r w:rsidRPr="00BB3290">
        <w:rPr>
          <w:rFonts w:asciiTheme="minorHAnsi" w:hAnsiTheme="minorHAnsi"/>
        </w:rPr>
        <w:t>August 7, 2010</w:t>
      </w:r>
    </w:p>
    <w:p w:rsidR="00E112ED" w:rsidRDefault="00E112ED" w:rsidP="00E112ED">
      <w:pPr>
        <w:spacing w:line="480" w:lineRule="auto"/>
        <w:jc w:val="center"/>
        <w:rPr>
          <w:rFonts w:asciiTheme="minorHAnsi" w:hAnsiTheme="minorHAnsi"/>
        </w:rPr>
      </w:pPr>
    </w:p>
    <w:p w:rsidR="00E112ED" w:rsidRDefault="00E112ED" w:rsidP="00E112ED">
      <w:pPr>
        <w:spacing w:line="480" w:lineRule="auto"/>
        <w:jc w:val="center"/>
        <w:rPr>
          <w:rFonts w:asciiTheme="minorHAnsi" w:hAnsiTheme="minorHAnsi"/>
        </w:rPr>
      </w:pPr>
    </w:p>
    <w:p w:rsidR="00B14537" w:rsidRDefault="00E112ED" w:rsidP="00E112ED">
      <w:pPr>
        <w:spacing w:line="480" w:lineRule="auto"/>
        <w:jc w:val="center"/>
        <w:rPr>
          <w:rFonts w:asciiTheme="minorHAnsi" w:hAnsiTheme="minorHAnsi"/>
        </w:rPr>
      </w:pPr>
      <w:r>
        <w:rPr>
          <w:rFonts w:asciiTheme="minorHAnsi" w:hAnsiTheme="minorHAnsi"/>
        </w:rPr>
        <w:br w:type="page"/>
      </w:r>
      <w:r w:rsidR="00BB3290" w:rsidRPr="00BB3290">
        <w:rPr>
          <w:rFonts w:asciiTheme="minorHAnsi" w:hAnsiTheme="minorHAnsi"/>
        </w:rPr>
        <w:t>Online Collaboration Lesson</w:t>
      </w:r>
    </w:p>
    <w:p w:rsidR="00E112ED" w:rsidRDefault="00B14537" w:rsidP="00E112ED">
      <w:pPr>
        <w:spacing w:line="480" w:lineRule="auto"/>
        <w:jc w:val="center"/>
        <w:rPr>
          <w:rFonts w:asciiTheme="minorHAnsi" w:hAnsiTheme="minorHAnsi"/>
        </w:rPr>
      </w:pPr>
      <w:r>
        <w:rPr>
          <w:rFonts w:asciiTheme="minorHAnsi" w:hAnsiTheme="minorHAnsi"/>
        </w:rPr>
        <w:t>Introduction</w:t>
      </w:r>
    </w:p>
    <w:p w:rsidR="00B14537" w:rsidRDefault="00E112ED" w:rsidP="00E112ED">
      <w:pPr>
        <w:spacing w:line="480" w:lineRule="auto"/>
        <w:rPr>
          <w:rFonts w:asciiTheme="minorHAnsi" w:hAnsiTheme="minorHAnsi"/>
        </w:rPr>
      </w:pPr>
      <w:r>
        <w:rPr>
          <w:rFonts w:asciiTheme="minorHAnsi" w:hAnsiTheme="minorHAnsi"/>
        </w:rPr>
        <w:tab/>
        <w:t>Online collaboration is most important to any classroom.  Students today come to class already more knowledgeable than most of their teachers in the way of technology.  To support their learning and keep them engaged, teachers must bring new technology into the classroom and use it effectively.  Cennamo, Ross, and Ertmer (2009) state</w:t>
      </w:r>
      <w:r w:rsidR="00B14537">
        <w:rPr>
          <w:rFonts w:asciiTheme="minorHAnsi" w:hAnsiTheme="minorHAnsi"/>
        </w:rPr>
        <w:t xml:space="preserve"> that we teach in classrooms “with students whose expectations are that we are familiar with and comfortable teaching technological and visual literacies in addition to teaching traditional reading and writing skills” (p.190). </w:t>
      </w:r>
    </w:p>
    <w:p w:rsidR="00BB3290" w:rsidRPr="00BB3290" w:rsidRDefault="00B14537" w:rsidP="00B14537">
      <w:pPr>
        <w:spacing w:line="480" w:lineRule="auto"/>
        <w:jc w:val="center"/>
        <w:rPr>
          <w:rFonts w:asciiTheme="minorHAnsi" w:hAnsiTheme="minorHAnsi"/>
        </w:rPr>
      </w:pPr>
      <w:r>
        <w:rPr>
          <w:rFonts w:asciiTheme="minorHAnsi" w:hAnsiTheme="minorHAnsi"/>
        </w:rPr>
        <w:t>Lesson</w:t>
      </w:r>
    </w:p>
    <w:p w:rsidR="00BB3290" w:rsidRPr="00BB3290" w:rsidRDefault="00BB3290" w:rsidP="00E112ED">
      <w:pPr>
        <w:spacing w:line="480" w:lineRule="auto"/>
        <w:rPr>
          <w:rFonts w:asciiTheme="minorHAnsi" w:hAnsiTheme="minorHAnsi"/>
        </w:rPr>
        <w:sectPr w:rsidR="00BB3290" w:rsidRPr="00BB3290">
          <w:pgSz w:w="12240" w:h="15840"/>
          <w:pgMar w:top="1440" w:right="1800" w:bottom="1440" w:left="1800" w:gutter="0"/>
        </w:sectPr>
      </w:pPr>
    </w:p>
    <w:p w:rsidR="00BB3290" w:rsidRPr="00BB3290" w:rsidRDefault="00BB3290" w:rsidP="00E112ED">
      <w:pPr>
        <w:spacing w:line="480" w:lineRule="auto"/>
        <w:rPr>
          <w:rFonts w:asciiTheme="minorHAnsi" w:hAnsiTheme="minorHAnsi"/>
        </w:rPr>
      </w:pPr>
      <w:r w:rsidRPr="00BB3290">
        <w:rPr>
          <w:rFonts w:asciiTheme="minorHAnsi" w:hAnsiTheme="minorHAnsi"/>
        </w:rPr>
        <w:t>Lesson Title:  Informing the Public</w:t>
      </w:r>
    </w:p>
    <w:p w:rsidR="00BB3290" w:rsidRPr="00BB3290" w:rsidRDefault="00BB3290" w:rsidP="00E112ED">
      <w:pPr>
        <w:spacing w:line="480" w:lineRule="auto"/>
        <w:rPr>
          <w:rFonts w:asciiTheme="minorHAnsi" w:hAnsiTheme="minorHAnsi"/>
        </w:rPr>
      </w:pPr>
      <w:r w:rsidRPr="00BB3290">
        <w:rPr>
          <w:rFonts w:asciiTheme="minorHAnsi" w:hAnsiTheme="minorHAnsi"/>
        </w:rPr>
        <w:t>Grade Level:</w:t>
      </w:r>
      <w:r w:rsidRPr="00BB3290">
        <w:rPr>
          <w:rFonts w:asciiTheme="minorHAnsi" w:hAnsiTheme="minorHAnsi"/>
        </w:rPr>
        <w:tab/>
        <w:t>Middle – 7</w:t>
      </w:r>
      <w:r w:rsidRPr="00BB3290">
        <w:rPr>
          <w:rFonts w:asciiTheme="minorHAnsi" w:hAnsiTheme="minorHAnsi"/>
          <w:vertAlign w:val="superscript"/>
        </w:rPr>
        <w:t>th</w:t>
      </w:r>
    </w:p>
    <w:p w:rsidR="00BB3290" w:rsidRPr="00BB3290" w:rsidRDefault="00BB3290" w:rsidP="00E112ED">
      <w:pPr>
        <w:spacing w:line="480" w:lineRule="auto"/>
        <w:rPr>
          <w:rFonts w:asciiTheme="minorHAnsi" w:hAnsiTheme="minorHAnsi"/>
        </w:rPr>
      </w:pPr>
      <w:r w:rsidRPr="00BB3290">
        <w:rPr>
          <w:rFonts w:asciiTheme="minorHAnsi" w:hAnsiTheme="minorHAnsi"/>
        </w:rPr>
        <w:t>Related Lessons:</w:t>
      </w:r>
      <w:r w:rsidRPr="00BB3290">
        <w:rPr>
          <w:rFonts w:asciiTheme="minorHAnsi" w:hAnsiTheme="minorHAnsi"/>
        </w:rPr>
        <w:tab/>
        <w:t>Blogs, wikis, letter writing, grammar</w:t>
      </w:r>
    </w:p>
    <w:p w:rsidR="00BB3290" w:rsidRPr="00BB3290" w:rsidRDefault="000F3CA8" w:rsidP="00E112ED">
      <w:pPr>
        <w:spacing w:line="480" w:lineRule="auto"/>
        <w:rPr>
          <w:rFonts w:asciiTheme="minorHAnsi" w:hAnsiTheme="minorHAnsi"/>
        </w:rPr>
        <w:sectPr w:rsidR="00BB3290" w:rsidRPr="00BB3290" w:rsidSect="00BB3290">
          <w:type w:val="continuous"/>
          <w:pgSz w:w="12240" w:h="15840"/>
          <w:pgMar w:top="1440" w:right="1800" w:bottom="1440" w:left="1800" w:gutter="0"/>
          <w:cols w:num="2"/>
        </w:sectPr>
      </w:pPr>
      <w:r>
        <w:rPr>
          <w:rFonts w:asciiTheme="minorHAnsi" w:hAnsiTheme="minorHAnsi"/>
        </w:rPr>
        <w:t>Unit:</w:t>
      </w:r>
      <w:r>
        <w:rPr>
          <w:rFonts w:asciiTheme="minorHAnsi" w:hAnsiTheme="minorHAnsi"/>
        </w:rPr>
        <w:tab/>
        <w:t>Contaminated Streams</w:t>
      </w:r>
    </w:p>
    <w:p w:rsidR="00BB3290" w:rsidRPr="00BB3290" w:rsidRDefault="00BB3290" w:rsidP="00E112ED">
      <w:pPr>
        <w:spacing w:line="480" w:lineRule="auto"/>
        <w:jc w:val="center"/>
        <w:rPr>
          <w:rFonts w:asciiTheme="minorHAnsi" w:hAnsiTheme="minorHAnsi"/>
        </w:rPr>
      </w:pPr>
      <w:r w:rsidRPr="00BB3290">
        <w:rPr>
          <w:rFonts w:asciiTheme="minorHAnsi" w:hAnsiTheme="minorHAnsi"/>
        </w:rPr>
        <w:t>Goals</w:t>
      </w:r>
    </w:p>
    <w:p w:rsidR="00BB3290" w:rsidRDefault="00BB3290" w:rsidP="00E112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inorHAnsi" w:eastAsiaTheme="minorHAnsi" w:hAnsiTheme="minorHAnsi"/>
        </w:rPr>
      </w:pPr>
      <w:r>
        <w:rPr>
          <w:rFonts w:asciiTheme="minorHAnsi" w:eastAsiaTheme="minorHAnsi" w:hAnsiTheme="minorHAnsi"/>
        </w:rPr>
        <w:t>Content Standards:</w:t>
      </w:r>
    </w:p>
    <w:p w:rsidR="00BB3290" w:rsidRPr="00BB3290" w:rsidRDefault="00BB3290" w:rsidP="00E112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inorHAnsi" w:eastAsiaTheme="minorHAnsi" w:hAnsiTheme="minorHAnsi" w:cs="Helvetica"/>
        </w:rPr>
      </w:pPr>
      <w:r w:rsidRPr="00BB3290">
        <w:rPr>
          <w:rFonts w:asciiTheme="minorHAnsi" w:eastAsiaTheme="minorHAnsi" w:hAnsiTheme="minorHAnsi"/>
        </w:rPr>
        <w:t xml:space="preserve">LA-07-02-01 Apply Writing Skills to Plan/Draft/Revise/Publish   </w:t>
      </w:r>
      <w:r>
        <w:rPr>
          <w:rFonts w:asciiTheme="minorHAnsi" w:eastAsiaTheme="minorHAnsi" w:hAnsiTheme="minorHAnsi"/>
        </w:rPr>
        <w:t>(Ayers, 2008)</w:t>
      </w:r>
    </w:p>
    <w:p w:rsidR="00BB3290" w:rsidRPr="00BB3290" w:rsidRDefault="00BB3290" w:rsidP="00E112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inorHAnsi" w:eastAsiaTheme="minorHAnsi" w:hAnsiTheme="minorHAnsi"/>
        </w:rPr>
      </w:pPr>
      <w:r w:rsidRPr="00BB3290">
        <w:rPr>
          <w:rFonts w:asciiTheme="minorHAnsi" w:eastAsiaTheme="minorHAnsi" w:hAnsiTheme="minorHAnsi"/>
        </w:rPr>
        <w:t xml:space="preserve">LA-07-02-02 Write a Variety of Expressive/Expository Pieces  </w:t>
      </w:r>
      <w:r>
        <w:rPr>
          <w:rFonts w:asciiTheme="minorHAnsi" w:eastAsiaTheme="minorHAnsi" w:hAnsiTheme="minorHAnsi"/>
        </w:rPr>
        <w:t>(Ayers, 2008)</w:t>
      </w:r>
    </w:p>
    <w:p w:rsidR="00BB3290" w:rsidRDefault="00BB3290" w:rsidP="00E112ED">
      <w:pPr>
        <w:spacing w:line="480" w:lineRule="auto"/>
        <w:rPr>
          <w:rFonts w:asciiTheme="minorHAnsi" w:eastAsiaTheme="minorHAnsi" w:hAnsiTheme="minorHAnsi"/>
        </w:rPr>
      </w:pPr>
      <w:r w:rsidRPr="00BB3290">
        <w:rPr>
          <w:rFonts w:asciiTheme="minorHAnsi" w:eastAsiaTheme="minorHAnsi" w:hAnsiTheme="minorHAnsi"/>
        </w:rPr>
        <w:t xml:space="preserve">LA-07-03-06 Incorporate Multi-Media When Appropriate  </w:t>
      </w:r>
      <w:r>
        <w:rPr>
          <w:rFonts w:asciiTheme="minorHAnsi" w:eastAsiaTheme="minorHAnsi" w:hAnsiTheme="minorHAnsi"/>
        </w:rPr>
        <w:t>(Ayers, 2008)</w:t>
      </w:r>
    </w:p>
    <w:p w:rsidR="00BB3290" w:rsidRDefault="00BB3290" w:rsidP="00E112ED">
      <w:pPr>
        <w:spacing w:line="480" w:lineRule="auto"/>
        <w:rPr>
          <w:rFonts w:asciiTheme="minorHAnsi" w:eastAsiaTheme="minorHAnsi" w:hAnsiTheme="minorHAnsi"/>
        </w:rPr>
      </w:pPr>
      <w:r>
        <w:rPr>
          <w:rFonts w:asciiTheme="minorHAnsi" w:eastAsiaTheme="minorHAnsi" w:hAnsiTheme="minorHAnsi"/>
        </w:rPr>
        <w:t>ISTE NETS-S</w:t>
      </w:r>
    </w:p>
    <w:p w:rsidR="00BB3290" w:rsidRDefault="00BB3290" w:rsidP="00E112ED">
      <w:pPr>
        <w:pStyle w:val="ListParagraph"/>
        <w:numPr>
          <w:ilvl w:val="0"/>
          <w:numId w:val="1"/>
        </w:numPr>
        <w:spacing w:line="480" w:lineRule="auto"/>
        <w:sectPr w:rsidR="00BB3290">
          <w:type w:val="continuous"/>
          <w:pgSz w:w="12240" w:h="15840"/>
          <w:pgMar w:top="1440" w:right="1800" w:bottom="1440" w:left="1800" w:gutter="0"/>
        </w:sectPr>
      </w:pPr>
    </w:p>
    <w:p w:rsidR="00BB3290" w:rsidRPr="00BB3290" w:rsidRDefault="00BB3290" w:rsidP="00E112ED">
      <w:pPr>
        <w:pStyle w:val="ListParagraph"/>
        <w:numPr>
          <w:ilvl w:val="0"/>
          <w:numId w:val="1"/>
        </w:numPr>
        <w:spacing w:line="480" w:lineRule="auto"/>
        <w:rPr>
          <w:rFonts w:asciiTheme="minorHAnsi" w:eastAsiaTheme="minorHAnsi" w:hAnsiTheme="minorHAnsi"/>
        </w:rPr>
      </w:pPr>
      <w:r>
        <w:sym w:font="Symbol" w:char="F0D6"/>
      </w:r>
      <w:r w:rsidRPr="00BB3290">
        <w:rPr>
          <w:rFonts w:asciiTheme="minorHAnsi" w:eastAsiaTheme="minorHAnsi" w:hAnsiTheme="minorHAnsi"/>
        </w:rPr>
        <w:t xml:space="preserve"> Creativity &amp; Innovation</w:t>
      </w:r>
    </w:p>
    <w:p w:rsidR="00BB3290" w:rsidRDefault="00BB3290" w:rsidP="00E112ED">
      <w:pPr>
        <w:pStyle w:val="ListParagraph"/>
        <w:numPr>
          <w:ilvl w:val="0"/>
          <w:numId w:val="1"/>
        </w:numPr>
        <w:spacing w:line="480" w:lineRule="auto"/>
        <w:rPr>
          <w:rFonts w:asciiTheme="minorHAnsi" w:hAnsiTheme="minorHAnsi"/>
        </w:rPr>
      </w:pPr>
      <w:r>
        <w:rPr>
          <w:rFonts w:asciiTheme="minorHAnsi" w:hAnsiTheme="minorHAnsi"/>
        </w:rPr>
        <w:sym w:font="Symbol" w:char="F0D6"/>
      </w:r>
      <w:r>
        <w:rPr>
          <w:rFonts w:asciiTheme="minorHAnsi" w:hAnsiTheme="minorHAnsi"/>
        </w:rPr>
        <w:t xml:space="preserve"> Communication &amp; Collaboration</w:t>
      </w:r>
    </w:p>
    <w:p w:rsidR="00BB3290" w:rsidRDefault="00BB3290" w:rsidP="00E112ED">
      <w:pPr>
        <w:pStyle w:val="ListParagraph"/>
        <w:numPr>
          <w:ilvl w:val="0"/>
          <w:numId w:val="1"/>
        </w:numPr>
        <w:spacing w:line="480" w:lineRule="auto"/>
        <w:rPr>
          <w:rFonts w:asciiTheme="minorHAnsi" w:hAnsiTheme="minorHAnsi"/>
        </w:rPr>
      </w:pPr>
      <w:r>
        <w:rPr>
          <w:rFonts w:asciiTheme="minorHAnsi" w:hAnsiTheme="minorHAnsi"/>
        </w:rPr>
        <w:sym w:font="Symbol" w:char="F0D6"/>
      </w:r>
      <w:r>
        <w:rPr>
          <w:rFonts w:asciiTheme="minorHAnsi" w:hAnsiTheme="minorHAnsi"/>
        </w:rPr>
        <w:t xml:space="preserve"> Research &amp; Information Fluency</w:t>
      </w:r>
    </w:p>
    <w:p w:rsidR="00BB3290" w:rsidRDefault="00BB3290" w:rsidP="00E112ED">
      <w:pPr>
        <w:pStyle w:val="ListParagraph"/>
        <w:numPr>
          <w:ilvl w:val="0"/>
          <w:numId w:val="1"/>
        </w:numPr>
        <w:spacing w:line="480" w:lineRule="auto"/>
        <w:rPr>
          <w:rFonts w:asciiTheme="minorHAnsi" w:hAnsiTheme="minorHAnsi"/>
        </w:rPr>
      </w:pPr>
      <w:r>
        <w:rPr>
          <w:rFonts w:asciiTheme="minorHAnsi" w:hAnsiTheme="minorHAnsi"/>
        </w:rPr>
        <w:sym w:font="Symbol" w:char="F0D6"/>
      </w:r>
      <w:r>
        <w:rPr>
          <w:rFonts w:asciiTheme="minorHAnsi" w:hAnsiTheme="minorHAnsi"/>
        </w:rPr>
        <w:t xml:space="preserve"> Critical Thinking, problem solving &amp; decision making</w:t>
      </w:r>
    </w:p>
    <w:p w:rsidR="00BB3290" w:rsidRDefault="00BB3290" w:rsidP="00E112ED">
      <w:pPr>
        <w:pStyle w:val="ListParagraph"/>
        <w:numPr>
          <w:ilvl w:val="0"/>
          <w:numId w:val="1"/>
        </w:numPr>
        <w:spacing w:line="480" w:lineRule="auto"/>
        <w:rPr>
          <w:rFonts w:asciiTheme="minorHAnsi" w:hAnsiTheme="minorHAnsi"/>
        </w:rPr>
      </w:pPr>
      <w:r>
        <w:rPr>
          <w:rFonts w:asciiTheme="minorHAnsi" w:hAnsiTheme="minorHAnsi"/>
        </w:rPr>
        <w:sym w:font="Symbol" w:char="F0D6"/>
      </w:r>
      <w:r>
        <w:rPr>
          <w:rFonts w:asciiTheme="minorHAnsi" w:hAnsiTheme="minorHAnsi"/>
        </w:rPr>
        <w:t xml:space="preserve">  Digital Citizenship</w:t>
      </w:r>
    </w:p>
    <w:p w:rsidR="00BB3290" w:rsidRPr="000F3CA8" w:rsidRDefault="00BB3290" w:rsidP="00E112ED">
      <w:pPr>
        <w:pStyle w:val="ListParagraph"/>
        <w:numPr>
          <w:ilvl w:val="0"/>
          <w:numId w:val="1"/>
        </w:numPr>
        <w:spacing w:line="480" w:lineRule="auto"/>
        <w:rPr>
          <w:rFonts w:asciiTheme="minorHAnsi" w:hAnsiTheme="minorHAnsi"/>
        </w:rPr>
        <w:sectPr w:rsidR="00BB3290" w:rsidRPr="000F3CA8" w:rsidSect="00BB3290">
          <w:type w:val="continuous"/>
          <w:pgSz w:w="12240" w:h="15840"/>
          <w:pgMar w:top="1440" w:right="1800" w:bottom="1440" w:left="1800" w:gutter="0"/>
          <w:cols w:num="2"/>
        </w:sectPr>
      </w:pPr>
      <w:r>
        <w:rPr>
          <w:rFonts w:asciiTheme="minorHAnsi" w:hAnsiTheme="minorHAnsi"/>
        </w:rPr>
        <w:sym w:font="Symbol" w:char="F0D6"/>
      </w:r>
      <w:r>
        <w:rPr>
          <w:rFonts w:asciiTheme="minorHAnsi" w:hAnsiTheme="minorHAnsi"/>
        </w:rPr>
        <w:t xml:space="preserve">  Technology operations &amp; concepts</w:t>
      </w:r>
    </w:p>
    <w:p w:rsidR="00C859F0" w:rsidRDefault="00C859F0" w:rsidP="00E112ED">
      <w:pPr>
        <w:spacing w:line="480" w:lineRule="auto"/>
        <w:jc w:val="center"/>
        <w:rPr>
          <w:rFonts w:asciiTheme="minorHAnsi" w:hAnsiTheme="minorHAnsi"/>
        </w:rPr>
      </w:pPr>
      <w:r>
        <w:rPr>
          <w:rFonts w:asciiTheme="minorHAnsi" w:hAnsiTheme="minorHAnsi"/>
        </w:rPr>
        <w:t>Action</w:t>
      </w:r>
    </w:p>
    <w:p w:rsidR="000F5BDC" w:rsidRDefault="00A73A4B" w:rsidP="00E112ED">
      <w:pPr>
        <w:spacing w:line="480" w:lineRule="auto"/>
        <w:rPr>
          <w:rFonts w:asciiTheme="minorHAnsi" w:hAnsiTheme="minorHAnsi"/>
        </w:rPr>
      </w:pPr>
      <w:r>
        <w:rPr>
          <w:rFonts w:asciiTheme="minorHAnsi" w:hAnsiTheme="minorHAnsi"/>
        </w:rPr>
        <w:t>Before-Class Preparation:  Within groups, students will have needed to locate other streams r areas of contamination.  Local schools around those areas will have been contacted and information gathered.</w:t>
      </w:r>
      <w:r w:rsidR="000F5BDC">
        <w:rPr>
          <w:rFonts w:asciiTheme="minorHAnsi" w:hAnsiTheme="minorHAnsi"/>
        </w:rPr>
        <w:t xml:space="preserve">  Student</w:t>
      </w:r>
      <w:r>
        <w:rPr>
          <w:rFonts w:asciiTheme="minorHAnsi" w:hAnsiTheme="minorHAnsi"/>
        </w:rPr>
        <w:t>s will need to determine whether</w:t>
      </w:r>
      <w:r w:rsidR="000F5BDC">
        <w:rPr>
          <w:rFonts w:asciiTheme="minorHAnsi" w:hAnsiTheme="minorHAnsi"/>
        </w:rPr>
        <w:t xml:space="preserve"> to write a letter to the newspaper/editor for publishing, create a video blog, or begin their own social networking group through online tools like wiggio.com.</w:t>
      </w:r>
    </w:p>
    <w:p w:rsidR="000F5BDC" w:rsidRDefault="000F5BDC" w:rsidP="00E112ED">
      <w:pPr>
        <w:spacing w:line="480" w:lineRule="auto"/>
        <w:jc w:val="center"/>
        <w:rPr>
          <w:rFonts w:asciiTheme="minorHAnsi" w:hAnsiTheme="minorHAnsi"/>
        </w:rPr>
      </w:pPr>
      <w:r>
        <w:rPr>
          <w:rFonts w:asciiTheme="minorHAnsi" w:hAnsiTheme="minorHAnsi"/>
        </w:rPr>
        <w:t>During</w:t>
      </w:r>
    </w:p>
    <w:tbl>
      <w:tblPr>
        <w:tblStyle w:val="MediumGrid3-Accent3"/>
        <w:tblW w:w="9717" w:type="dxa"/>
        <w:tblLook w:val="0620"/>
      </w:tblPr>
      <w:tblGrid>
        <w:gridCol w:w="3239"/>
        <w:gridCol w:w="3239"/>
        <w:gridCol w:w="3239"/>
      </w:tblGrid>
      <w:tr w:rsidR="000F5BDC">
        <w:trPr>
          <w:cnfStyle w:val="100000000000"/>
          <w:trHeight w:val="297"/>
        </w:trPr>
        <w:tc>
          <w:tcPr>
            <w:tcW w:w="3239" w:type="dxa"/>
            <w:shd w:val="clear" w:color="auto" w:fill="00B050"/>
          </w:tcPr>
          <w:p w:rsidR="000F5BDC" w:rsidRDefault="000F5BDC" w:rsidP="00E112ED">
            <w:pPr>
              <w:jc w:val="center"/>
            </w:pPr>
            <w:r>
              <w:t>Time</w:t>
            </w:r>
          </w:p>
        </w:tc>
        <w:tc>
          <w:tcPr>
            <w:tcW w:w="3239" w:type="dxa"/>
            <w:shd w:val="clear" w:color="auto" w:fill="00B050"/>
          </w:tcPr>
          <w:p w:rsidR="000F5BDC" w:rsidRDefault="000F5BDC" w:rsidP="00E112ED">
            <w:pPr>
              <w:jc w:val="center"/>
            </w:pPr>
            <w:r>
              <w:t>Instructional Activities</w:t>
            </w:r>
          </w:p>
        </w:tc>
        <w:tc>
          <w:tcPr>
            <w:tcW w:w="3239" w:type="dxa"/>
            <w:shd w:val="clear" w:color="auto" w:fill="00B050"/>
          </w:tcPr>
          <w:p w:rsidR="000F5BDC" w:rsidRDefault="000F5BDC" w:rsidP="00E112ED">
            <w:pPr>
              <w:jc w:val="center"/>
            </w:pPr>
            <w:r>
              <w:t>Materials/Resources</w:t>
            </w:r>
          </w:p>
        </w:tc>
      </w:tr>
      <w:tr w:rsidR="000F5BDC">
        <w:trPr>
          <w:trHeight w:val="297"/>
        </w:trPr>
        <w:tc>
          <w:tcPr>
            <w:tcW w:w="3239" w:type="dxa"/>
          </w:tcPr>
          <w:p w:rsidR="000F5BDC" w:rsidRDefault="000F5BDC" w:rsidP="00E112ED">
            <w:pPr>
              <w:jc w:val="center"/>
            </w:pPr>
            <w:r>
              <w:t>15-20 minutes</w:t>
            </w:r>
          </w:p>
        </w:tc>
        <w:tc>
          <w:tcPr>
            <w:tcW w:w="3239" w:type="dxa"/>
          </w:tcPr>
          <w:p w:rsidR="000F5BDC" w:rsidRDefault="000F5BDC" w:rsidP="00E112ED">
            <w:pPr>
              <w:jc w:val="center"/>
            </w:pPr>
            <w:r>
              <w:t>Students will be instructed on outcomes required of each project</w:t>
            </w:r>
          </w:p>
          <w:p w:rsidR="000F5BDC" w:rsidRDefault="000F5BDC" w:rsidP="00E112ED">
            <w:pPr>
              <w:jc w:val="center"/>
            </w:pPr>
            <w:r>
              <w:t>-letter</w:t>
            </w:r>
          </w:p>
          <w:p w:rsidR="000F5BDC" w:rsidRDefault="000F5BDC" w:rsidP="00E112ED">
            <w:pPr>
              <w:jc w:val="center"/>
            </w:pPr>
            <w:r>
              <w:t>-video blog</w:t>
            </w:r>
          </w:p>
          <w:p w:rsidR="000F5BDC" w:rsidRDefault="000F5BDC" w:rsidP="00E112ED">
            <w:pPr>
              <w:jc w:val="center"/>
            </w:pPr>
            <w:r>
              <w:t>-networking group</w:t>
            </w:r>
          </w:p>
        </w:tc>
        <w:tc>
          <w:tcPr>
            <w:tcW w:w="3239" w:type="dxa"/>
          </w:tcPr>
          <w:p w:rsidR="000F5BDC" w:rsidRDefault="000F5BDC" w:rsidP="00E112ED">
            <w:pPr>
              <w:jc w:val="center"/>
            </w:pPr>
            <w:r>
              <w:t>Rubric, information</w:t>
            </w:r>
          </w:p>
        </w:tc>
      </w:tr>
      <w:tr w:rsidR="000F5BDC">
        <w:trPr>
          <w:trHeight w:val="314"/>
        </w:trPr>
        <w:tc>
          <w:tcPr>
            <w:tcW w:w="3239" w:type="dxa"/>
          </w:tcPr>
          <w:p w:rsidR="000F5BDC" w:rsidRDefault="000F5BDC" w:rsidP="00E112ED">
            <w:pPr>
              <w:jc w:val="center"/>
            </w:pPr>
            <w:r>
              <w:t>45-50 minutes</w:t>
            </w:r>
          </w:p>
        </w:tc>
        <w:tc>
          <w:tcPr>
            <w:tcW w:w="3239" w:type="dxa"/>
          </w:tcPr>
          <w:p w:rsidR="000F5BDC" w:rsidRDefault="000F5BDC" w:rsidP="00E112ED">
            <w:pPr>
              <w:jc w:val="center"/>
            </w:pPr>
            <w:r>
              <w:t>Students will break into their groups, discuss which action to take and get started.</w:t>
            </w:r>
          </w:p>
        </w:tc>
        <w:tc>
          <w:tcPr>
            <w:tcW w:w="3239" w:type="dxa"/>
          </w:tcPr>
          <w:p w:rsidR="000F5BDC" w:rsidRDefault="000F5BDC" w:rsidP="00E112ED">
            <w:pPr>
              <w:jc w:val="center"/>
            </w:pPr>
            <w:r>
              <w:t>Computers, internet, paper, networking tools, word processor, etc.</w:t>
            </w:r>
          </w:p>
        </w:tc>
      </w:tr>
      <w:tr w:rsidR="000F5BDC">
        <w:trPr>
          <w:trHeight w:val="297"/>
        </w:trPr>
        <w:tc>
          <w:tcPr>
            <w:tcW w:w="3239" w:type="dxa"/>
          </w:tcPr>
          <w:p w:rsidR="000F5BDC" w:rsidRDefault="000F5BDC" w:rsidP="00E112ED">
            <w:pPr>
              <w:jc w:val="center"/>
            </w:pPr>
            <w:r>
              <w:t>10-20 minutes</w:t>
            </w:r>
          </w:p>
        </w:tc>
        <w:tc>
          <w:tcPr>
            <w:tcW w:w="3239" w:type="dxa"/>
          </w:tcPr>
          <w:p w:rsidR="000F5BDC" w:rsidRDefault="000F5BDC" w:rsidP="00E112ED">
            <w:pPr>
              <w:jc w:val="center"/>
            </w:pPr>
            <w:r>
              <w:t>Groups will share what they’ve accomplished and what has worked for them, as well as why they chose the format</w:t>
            </w:r>
          </w:p>
        </w:tc>
        <w:tc>
          <w:tcPr>
            <w:tcW w:w="3239" w:type="dxa"/>
          </w:tcPr>
          <w:p w:rsidR="000F5BDC" w:rsidRDefault="000F5BDC" w:rsidP="00E112ED">
            <w:pPr>
              <w:jc w:val="center"/>
            </w:pPr>
            <w:r>
              <w:t>Notes</w:t>
            </w:r>
          </w:p>
        </w:tc>
      </w:tr>
    </w:tbl>
    <w:p w:rsidR="00882B29" w:rsidRDefault="00882B29" w:rsidP="00E112ED">
      <w:pPr>
        <w:spacing w:line="480" w:lineRule="auto"/>
        <w:jc w:val="center"/>
        <w:rPr>
          <w:rFonts w:asciiTheme="minorHAnsi" w:hAnsiTheme="minorHAnsi"/>
        </w:rPr>
      </w:pPr>
    </w:p>
    <w:p w:rsidR="00882B29" w:rsidRDefault="00882B29" w:rsidP="00E112ED">
      <w:pPr>
        <w:spacing w:line="480" w:lineRule="auto"/>
        <w:jc w:val="center"/>
        <w:rPr>
          <w:rFonts w:asciiTheme="minorHAnsi" w:hAnsiTheme="minorHAnsi"/>
        </w:rPr>
      </w:pPr>
      <w:r>
        <w:rPr>
          <w:rFonts w:asciiTheme="minorHAnsi" w:hAnsiTheme="minorHAnsi"/>
        </w:rPr>
        <w:t>Monitor</w:t>
      </w:r>
    </w:p>
    <w:p w:rsidR="00882B29" w:rsidRDefault="00882B29" w:rsidP="00E112ED">
      <w:pPr>
        <w:spacing w:line="480" w:lineRule="auto"/>
        <w:rPr>
          <w:rFonts w:asciiTheme="minorHAnsi" w:hAnsiTheme="minorHAnsi"/>
        </w:rPr>
      </w:pPr>
      <w:r>
        <w:rPr>
          <w:rFonts w:asciiTheme="minorHAnsi" w:hAnsiTheme="minorHAnsi"/>
        </w:rPr>
        <w:t>Ongoing Assessment:  For struggling groups, breakouts and small group sessions will take place allowing for students to ask questions and receive direct instruction.</w:t>
      </w:r>
    </w:p>
    <w:p w:rsidR="00882B29" w:rsidRDefault="00882B29" w:rsidP="00E112ED">
      <w:pPr>
        <w:spacing w:line="480" w:lineRule="auto"/>
        <w:rPr>
          <w:rFonts w:asciiTheme="minorHAnsi" w:hAnsiTheme="minorHAnsi"/>
        </w:rPr>
      </w:pPr>
      <w:r>
        <w:rPr>
          <w:rFonts w:asciiTheme="minorHAnsi" w:hAnsiTheme="minorHAnsi"/>
        </w:rPr>
        <w:t>Accommodations &amp; Extensions:  This activity will take place in small groups allowing students options for assignments.  This will ease anxiety and stress.  Groups will be able to help each other with online tools and most activities will take place within class.  Extra research can be done on their own time if they are able.</w:t>
      </w:r>
    </w:p>
    <w:p w:rsidR="00882B29" w:rsidRDefault="00882B29" w:rsidP="00E112ED">
      <w:pPr>
        <w:spacing w:line="480" w:lineRule="auto"/>
        <w:jc w:val="center"/>
        <w:rPr>
          <w:rFonts w:asciiTheme="minorHAnsi" w:hAnsiTheme="minorHAnsi"/>
        </w:rPr>
      </w:pPr>
      <w:r>
        <w:rPr>
          <w:rFonts w:asciiTheme="minorHAnsi" w:hAnsiTheme="minorHAnsi"/>
        </w:rPr>
        <w:t>Evaluations</w:t>
      </w:r>
    </w:p>
    <w:p w:rsidR="00E112ED" w:rsidRDefault="00882B29" w:rsidP="00E112ED">
      <w:pPr>
        <w:spacing w:line="480" w:lineRule="auto"/>
        <w:rPr>
          <w:rFonts w:asciiTheme="minorHAnsi" w:hAnsiTheme="minorHAnsi"/>
        </w:rPr>
      </w:pPr>
      <w:r>
        <w:rPr>
          <w:rFonts w:asciiTheme="minorHAnsi" w:hAnsiTheme="minorHAnsi"/>
        </w:rPr>
        <w:t xml:space="preserve">End products will determine completion of project and be graded based on the rubric provided.  Students will also grade their groups on participation and discuss what they might do differently next time.  </w:t>
      </w:r>
    </w:p>
    <w:p w:rsidR="000F3CA8" w:rsidRDefault="000F3CA8" w:rsidP="000F3CA8">
      <w:pPr>
        <w:spacing w:line="480" w:lineRule="auto"/>
        <w:jc w:val="center"/>
        <w:rPr>
          <w:rFonts w:asciiTheme="minorHAnsi" w:hAnsiTheme="minorHAnsi"/>
        </w:rPr>
      </w:pPr>
      <w:r>
        <w:rPr>
          <w:rFonts w:asciiTheme="minorHAnsi" w:hAnsiTheme="minorHAnsi"/>
        </w:rPr>
        <w:t>Conclusion</w:t>
      </w:r>
    </w:p>
    <w:p w:rsidR="000F3CA8" w:rsidRDefault="00284E7A" w:rsidP="000F3CA8">
      <w:pPr>
        <w:spacing w:line="480" w:lineRule="auto"/>
        <w:rPr>
          <w:rFonts w:asciiTheme="minorHAnsi" w:hAnsiTheme="minorHAnsi"/>
        </w:rPr>
      </w:pPr>
      <w:r>
        <w:rPr>
          <w:rFonts w:asciiTheme="minorHAnsi" w:hAnsiTheme="minorHAnsi"/>
        </w:rPr>
        <w:tab/>
        <w:t>While this lesson is limited in page length, it will take several days to weeks to finish these projects.  Allow students the time that they need or provide alternatives for completion.  “The decisions concerning the integration of technology into the writing classroom should always reflect the needs of the learners and the curriculum” according to Cennamo, Ross, and Ertmer (2009, p. 192).  Since this project asks students to collaborate online with other schools, they will learn and write about similar conditions concerning contamination and open discussion on how to correct these problems making them informed citizens.  Allowing these cross-curricular learning activities, we also promote and ensure English as a core subject.</w:t>
      </w:r>
    </w:p>
    <w:p w:rsidR="00E112ED" w:rsidRDefault="00E112ED" w:rsidP="00E112ED">
      <w:pPr>
        <w:ind w:firstLine="720"/>
        <w:jc w:val="center"/>
        <w:rPr>
          <w:rFonts w:ascii="Times New Roman" w:eastAsiaTheme="minorHAnsi" w:hAnsi="Times New Roman"/>
        </w:rPr>
      </w:pPr>
      <w:r>
        <w:rPr>
          <w:rFonts w:asciiTheme="minorHAnsi" w:hAnsiTheme="minorHAnsi"/>
        </w:rPr>
        <w:br w:type="page"/>
      </w:r>
      <w:r>
        <w:rPr>
          <w:rFonts w:ascii="Times New Roman" w:eastAsiaTheme="minorHAnsi" w:hAnsi="Times New Roman"/>
        </w:rPr>
        <w:t>References</w:t>
      </w:r>
    </w:p>
    <w:p w:rsidR="00E112ED" w:rsidRDefault="00E112ED" w:rsidP="00E112ED">
      <w:pPr>
        <w:jc w:val="center"/>
        <w:rPr>
          <w:rFonts w:ascii="Times New Roman" w:eastAsiaTheme="minorHAnsi" w:hAnsi="Times New Roman"/>
        </w:rPr>
      </w:pPr>
    </w:p>
    <w:p w:rsidR="00E112ED" w:rsidRDefault="00E112ED" w:rsidP="00E112ED">
      <w:pPr>
        <w:ind w:left="720" w:hanging="720"/>
      </w:pPr>
      <w:r w:rsidRPr="004B2E4D">
        <w:t xml:space="preserve">Ayers, A. (2008, June 24). </w:t>
      </w:r>
      <w:r>
        <w:rPr>
          <w:i/>
        </w:rPr>
        <w:t>Campbell county school district #1 c</w:t>
      </w:r>
      <w:r w:rsidRPr="00FD3F7E">
        <w:rPr>
          <w:i/>
        </w:rPr>
        <w:t>urriculum</w:t>
      </w:r>
      <w:r w:rsidRPr="004B2E4D">
        <w:t xml:space="preserve">. </w:t>
      </w:r>
      <w:hyperlink r:id="rId5" w:history="1">
        <w:r w:rsidRPr="004B2E4D">
          <w:rPr>
            <w:rStyle w:val="Hyperlink"/>
          </w:rPr>
          <w:t>http://esc.ccsd.k12.wy.us/curriculum/curriculum.htm</w:t>
        </w:r>
      </w:hyperlink>
    </w:p>
    <w:p w:rsidR="00E112ED" w:rsidRDefault="00E112ED" w:rsidP="00E112ED"/>
    <w:p w:rsidR="00440454" w:rsidRDefault="00E112ED" w:rsidP="008F0C15">
      <w:pPr>
        <w:ind w:left="720" w:hanging="720"/>
      </w:pPr>
      <w:r>
        <w:t xml:space="preserve">Cennamo, K., Ross, J. &amp; Ertmer, P. (2009). </w:t>
      </w:r>
      <w:r>
        <w:rPr>
          <w:rStyle w:val="Emphasis"/>
        </w:rPr>
        <w:t>Technology integration for meaningful classroom use: A standards-based approach</w:t>
      </w:r>
      <w:r>
        <w:t>.  (Laureate Education, Inc., Custom ed.). Belmont, CA: Wadsworth, Cengage Learning.</w:t>
      </w:r>
    </w:p>
    <w:p w:rsidR="008F0C15" w:rsidRPr="008F0C15" w:rsidRDefault="008F0C15" w:rsidP="008F0C15">
      <w:pPr>
        <w:ind w:left="720" w:hanging="720"/>
      </w:pPr>
    </w:p>
    <w:p w:rsidR="008F0C15" w:rsidRDefault="008F0C15" w:rsidP="008F0C15">
      <w:r>
        <w:t xml:space="preserve">Wiggio.  (2010).  Retrieved August 3, 2010, from </w:t>
      </w:r>
      <w:hyperlink r:id="rId6" w:history="1">
        <w:r w:rsidRPr="00A85190">
          <w:rPr>
            <w:rStyle w:val="Hyperlink"/>
          </w:rPr>
          <w:t>http://wiggio.com/</w:t>
        </w:r>
      </w:hyperlink>
    </w:p>
    <w:p w:rsidR="00A73A4B" w:rsidRPr="00BB3290" w:rsidRDefault="00A73A4B" w:rsidP="00E112ED">
      <w:pPr>
        <w:spacing w:line="480" w:lineRule="auto"/>
        <w:rPr>
          <w:rFonts w:asciiTheme="minorHAnsi" w:hAnsiTheme="minorHAnsi"/>
        </w:rPr>
      </w:pPr>
    </w:p>
    <w:sectPr w:rsidR="00A73A4B" w:rsidRPr="00BB3290" w:rsidSect="00BB3290">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A4112"/>
    <w:multiLevelType w:val="hybridMultilevel"/>
    <w:tmpl w:val="91502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A73D8"/>
    <w:rsid w:val="000F3CA8"/>
    <w:rsid w:val="000F5BDC"/>
    <w:rsid w:val="00284E7A"/>
    <w:rsid w:val="00440454"/>
    <w:rsid w:val="00882B29"/>
    <w:rsid w:val="008F0C15"/>
    <w:rsid w:val="00A73A4B"/>
    <w:rsid w:val="00B14537"/>
    <w:rsid w:val="00BB3290"/>
    <w:rsid w:val="00C859F0"/>
    <w:rsid w:val="00E112ED"/>
    <w:rsid w:val="00FA73D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3D8"/>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B3290"/>
    <w:pPr>
      <w:ind w:left="720"/>
      <w:contextualSpacing/>
    </w:pPr>
  </w:style>
  <w:style w:type="table" w:styleId="MediumGrid3-Accent3">
    <w:name w:val="Medium Grid 3 Accent 3"/>
    <w:basedOn w:val="TableNormal"/>
    <w:uiPriority w:val="69"/>
    <w:rsid w:val="000F5BDC"/>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Hyperlink">
    <w:name w:val="Hyperlink"/>
    <w:basedOn w:val="DefaultParagraphFont"/>
    <w:uiPriority w:val="99"/>
    <w:rsid w:val="00E112ED"/>
    <w:rPr>
      <w:color w:val="0000FF"/>
      <w:u w:val="single"/>
    </w:rPr>
  </w:style>
  <w:style w:type="character" w:styleId="Emphasis">
    <w:name w:val="Emphasis"/>
    <w:basedOn w:val="DefaultParagraphFont"/>
    <w:uiPriority w:val="20"/>
    <w:rsid w:val="00E112ED"/>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esc.ccsd.k12.wy.us/curriculum/curriculum.htm"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iggi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462</Words>
  <Characters>2637</Characters>
  <Application>Microsoft Macintosh Word</Application>
  <DocSecurity>0</DocSecurity>
  <Lines>21</Lines>
  <Paragraphs>5</Paragraphs>
  <ScaleCrop>false</ScaleCrop>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Gerdes</dc:creator>
  <cp:keywords/>
  <cp:lastModifiedBy>Valerie Gerdes</cp:lastModifiedBy>
  <cp:revision>10</cp:revision>
  <cp:lastPrinted>2010-08-08T00:57:00Z</cp:lastPrinted>
  <dcterms:created xsi:type="dcterms:W3CDTF">2010-08-08T00:55:00Z</dcterms:created>
  <dcterms:modified xsi:type="dcterms:W3CDTF">2010-08-08T01:47:00Z</dcterms:modified>
</cp:coreProperties>
</file>